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jc w:val="both"/>
        <w:outlineLvl w:val="0"/>
        <w:rPr>
          <w:b/>
          <w:sz w:val="24"/>
        </w:rPr>
      </w:pPr>
      <w:bookmarkStart w:id="0" w:name="_Hlk127531451"/>
      <w:bookmarkEnd w:id="0"/>
      <w:bookmarkStart w:id="1" w:name="OLE_LINK5"/>
      <w:bookmarkStart w:id="2" w:name="OLE_LINK7"/>
      <w:bookmarkStart w:id="3" w:name="OLE_LINK6"/>
      <w:r>
        <w:rPr>
          <w:rFonts w:cs="Arial"/>
          <w:b/>
          <w:sz w:val="24"/>
          <w:szCs w:val="24"/>
        </w:rPr>
        <w:t>3GPP TSG-</w:t>
      </w:r>
      <w:bookmarkStart w:id="4" w:name="OLE_LINK14"/>
      <w:r>
        <w:rPr>
          <w:rFonts w:cs="Arial"/>
          <w:b/>
          <w:sz w:val="24"/>
          <w:szCs w:val="24"/>
        </w:rPr>
        <w:t xml:space="preserve">RAN WG4 Meeting </w:t>
      </w:r>
      <w:bookmarkStart w:id="5" w:name="OLE_LINK10"/>
      <w:r>
        <w:rPr>
          <w:rFonts w:cs="Arial"/>
          <w:b/>
          <w:sz w:val="24"/>
          <w:szCs w:val="24"/>
        </w:rPr>
        <w:t>#1</w:t>
      </w:r>
      <w:bookmarkEnd w:id="4"/>
      <w:bookmarkEnd w:id="5"/>
      <w:r>
        <w:rPr>
          <w:rFonts w:hint="eastAsia" w:cs="Arial"/>
          <w:b/>
          <w:sz w:val="24"/>
          <w:szCs w:val="24"/>
          <w:lang w:val="en-US" w:eastAsia="zh-CN"/>
        </w:rPr>
        <w:t>10bis</w:t>
      </w:r>
      <w:r>
        <w:rPr>
          <w:rFonts w:cs="Arial"/>
          <w:b/>
          <w:sz w:val="24"/>
          <w:szCs w:val="24"/>
        </w:rPr>
        <w:t xml:space="preserve">                               </w:t>
      </w:r>
      <w:r>
        <w:rPr>
          <w:rFonts w:hint="eastAsia" w:cs="Arial"/>
          <w:b/>
          <w:sz w:val="24"/>
          <w:szCs w:val="24"/>
          <w:lang w:val="en-US" w:eastAsia="zh-CN"/>
        </w:rPr>
        <w:t>R4-2405457</w:t>
      </w:r>
      <w:r>
        <w:rPr>
          <w:rFonts w:cs="Arial"/>
          <w:b/>
          <w:sz w:val="24"/>
          <w:szCs w:val="24"/>
        </w:rPr>
        <w:br w:type="textWrapping"/>
      </w:r>
      <w:r>
        <w:rPr>
          <w:rFonts w:hint="eastAsia"/>
          <w:b/>
          <w:sz w:val="24"/>
          <w:lang w:val="en-US" w:eastAsia="zh-CN"/>
        </w:rPr>
        <w:t>Changsha, China</w:t>
      </w:r>
      <w:r>
        <w:rPr>
          <w:b/>
          <w:sz w:val="24"/>
          <w:lang w:eastAsia="zh-CN"/>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 xml:space="preserve"> </w:t>
      </w:r>
      <w:r>
        <w:rPr>
          <w:rFonts w:hint="eastAsia"/>
          <w:b/>
          <w:sz w:val="24"/>
          <w:lang w:val="en-US" w:eastAsia="zh-CN"/>
        </w:rPr>
        <w:t>15</w:t>
      </w:r>
      <w:r>
        <w:rPr>
          <w:b/>
          <w:sz w:val="24"/>
          <w:lang w:eastAsia="zh-CN"/>
        </w:rPr>
        <w:t xml:space="preserve"> </w:t>
      </w:r>
      <w:bookmarkStart w:id="12" w:name="_GoBack"/>
      <w:bookmarkEnd w:id="12"/>
      <w:r>
        <w:rPr>
          <w:b/>
          <w:sz w:val="24"/>
          <w:lang w:eastAsia="zh-CN"/>
        </w:rPr>
        <w:t xml:space="preserve">- </w:t>
      </w:r>
      <w:r>
        <w:rPr>
          <w:rFonts w:hint="eastAsia"/>
          <w:b/>
          <w:sz w:val="24"/>
          <w:lang w:val="en-US" w:eastAsia="zh-CN"/>
        </w:rPr>
        <w:t>19</w:t>
      </w:r>
      <w:r>
        <w:rPr>
          <w:b/>
          <w:sz w:val="24"/>
          <w:lang w:eastAsia="zh-CN"/>
        </w:rPr>
        <w:t xml:space="preserve"> </w:t>
      </w:r>
      <w:r>
        <w:rPr>
          <w:rFonts w:hint="eastAsia"/>
          <w:b/>
          <w:sz w:val="24"/>
          <w:lang w:val="en-US" w:eastAsia="zh-CN"/>
        </w:rPr>
        <w:t>April</w:t>
      </w:r>
      <w:r>
        <w:rPr>
          <w:b/>
          <w:sz w:val="24"/>
          <w:lang w:eastAsia="zh-CN"/>
        </w:rPr>
        <w:t>, 202</w:t>
      </w:r>
      <w:r>
        <w:rPr>
          <w:rFonts w:hint="eastAsia"/>
          <w:b/>
          <w:sz w:val="24"/>
          <w:lang w:val="en-US" w:eastAsia="zh-CN"/>
        </w:rPr>
        <w:t>4</w:t>
      </w:r>
      <w:r>
        <w:rPr>
          <w:b/>
          <w:sz w:val="24"/>
          <w:lang w:eastAsia="zh-CN"/>
        </w:rPr>
        <w:fldChar w:fldCharType="end"/>
      </w:r>
    </w:p>
    <w:p>
      <w:pPr>
        <w:tabs>
          <w:tab w:val="left" w:pos="2160"/>
        </w:tabs>
        <w:spacing w:before="180"/>
        <w:rPr>
          <w:rFonts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9.4.2.1</w:t>
      </w:r>
    </w:p>
    <w:p>
      <w:pPr>
        <w:tabs>
          <w:tab w:val="left" w:pos="2160"/>
        </w:tabs>
        <w:rPr>
          <w:rFonts w:hint="eastAsia" w:ascii="Arial" w:hAnsi="Arial" w:cs="Arial" w:eastAsiaTheme="minorEastAsia"/>
          <w:b/>
          <w:sz w:val="24"/>
          <w:szCs w:val="24"/>
          <w:lang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CAICT</w:t>
      </w:r>
      <w:bookmarkEnd w:id="7"/>
      <w:r>
        <w:rPr>
          <w:rFonts w:hint="eastAsia" w:ascii="Arial" w:hAnsi="Arial" w:cs="Arial" w:eastAsiaTheme="minorEastAsia"/>
          <w:b/>
          <w:sz w:val="24"/>
          <w:szCs w:val="24"/>
          <w:lang w:eastAsia="zh-CN"/>
        </w:rPr>
        <w:t>, SAICT</w:t>
      </w:r>
    </w:p>
    <w:bookmarkEnd w:id="6"/>
    <w:p>
      <w:pPr>
        <w:tabs>
          <w:tab w:val="left" w:pos="2160"/>
        </w:tabs>
        <w:rPr>
          <w:rFonts w:ascii="Arial" w:hAnsi="Arial" w:cs="Arial"/>
          <w:b/>
          <w:szCs w:val="24"/>
          <w:lang w:val="en-US"/>
        </w:rPr>
      </w:pPr>
      <w:r>
        <w:rPr>
          <w:rFonts w:ascii="Arial" w:hAnsi="Arial" w:cs="Arial"/>
          <w:b/>
          <w:sz w:val="24"/>
          <w:szCs w:val="24"/>
        </w:rPr>
        <w:t>Title:</w:t>
      </w:r>
      <w:r>
        <w:rPr>
          <w:rFonts w:ascii="Arial" w:hAnsi="Arial" w:cs="Arial"/>
          <w:b/>
          <w:sz w:val="24"/>
          <w:szCs w:val="24"/>
        </w:rPr>
        <w:tab/>
      </w:r>
      <w:bookmarkStart w:id="8" w:name="OLE_LINK8"/>
      <w:r>
        <w:rPr>
          <w:rFonts w:hint="eastAsia" w:ascii="Arial" w:hAnsi="Arial" w:eastAsia="宋体" w:cs="Arial"/>
          <w:b/>
          <w:sz w:val="24"/>
          <w:szCs w:val="24"/>
          <w:lang w:val="en-US" w:eastAsia="zh-CN"/>
        </w:rPr>
        <w:t>Initial views o</w:t>
      </w:r>
      <w:r>
        <w:rPr>
          <w:rFonts w:ascii="Arial" w:hAnsi="Arial" w:cs="Arial"/>
          <w:b/>
          <w:sz w:val="24"/>
          <w:szCs w:val="24"/>
        </w:rPr>
        <w:t xml:space="preserve">n </w:t>
      </w:r>
      <w:r>
        <w:rPr>
          <w:rFonts w:hint="eastAsia" w:ascii="Arial" w:hAnsi="Arial" w:eastAsia="宋体" w:cs="Arial"/>
          <w:b/>
          <w:sz w:val="24"/>
          <w:szCs w:val="24"/>
          <w:lang w:val="en-US" w:eastAsia="zh-CN"/>
        </w:rPr>
        <w:t xml:space="preserve">test methodology for non-RedCap headworn XR </w:t>
      </w:r>
    </w:p>
    <w:bookmarkEnd w:id="8"/>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pPr>
        <w:pStyle w:val="2"/>
      </w:pPr>
      <w:r>
        <w:t>1</w:t>
      </w:r>
      <w:r>
        <w:tab/>
      </w:r>
      <w:r>
        <w:t>Introduction</w:t>
      </w:r>
      <w:bookmarkStart w:id="9" w:name="OLE_LINK15"/>
      <w:bookmarkStart w:id="10" w:name="OLE_LINK4"/>
    </w:p>
    <w:p>
      <w:pPr>
        <w:jc w:val="both"/>
        <w:rPr>
          <w:rFonts w:eastAsiaTheme="minorEastAsia"/>
          <w:lang w:eastAsia="zh-CN"/>
        </w:rPr>
      </w:pPr>
      <w:r>
        <w:rPr>
          <w:rFonts w:hint="eastAsia" w:eastAsiaTheme="minorEastAsia"/>
          <w:bCs/>
          <w:lang w:val="en-US" w:eastAsia="zh-CN"/>
        </w:rPr>
        <w:t>In RAN#103 meeting in March 2024, a new Rel-19 OTA WI is approved [1].</w:t>
      </w:r>
      <w:r>
        <w:rPr>
          <w:rFonts w:eastAsiaTheme="minorEastAsia"/>
          <w:bCs/>
          <w:lang w:val="en-US" w:eastAsia="zh-CN"/>
        </w:rPr>
        <w:t xml:space="preserve"> </w:t>
      </w:r>
      <w:r>
        <w:rPr>
          <w:rFonts w:hint="eastAsia" w:eastAsiaTheme="minorEastAsia"/>
          <w:bCs/>
          <w:lang w:val="en-US" w:eastAsia="zh-CN"/>
        </w:rPr>
        <w:t xml:space="preserve">One important core part objective is to define test methodology for FR1 non-RedCap headworn XR devices. </w:t>
      </w:r>
      <w:r>
        <w:rPr>
          <w:rFonts w:eastAsiaTheme="minorEastAsia"/>
          <w:lang w:eastAsia="zh-CN"/>
        </w:rPr>
        <w:t>In this contribution, we provide our</w:t>
      </w:r>
      <w:r>
        <w:rPr>
          <w:rFonts w:hint="eastAsia" w:eastAsiaTheme="minorEastAsia"/>
          <w:lang w:val="en-US" w:eastAsia="zh-CN"/>
        </w:rPr>
        <w:t xml:space="preserve"> initial </w:t>
      </w:r>
      <w:r>
        <w:rPr>
          <w:rFonts w:eastAsiaTheme="minorEastAsia"/>
          <w:lang w:eastAsia="zh-CN"/>
        </w:rPr>
        <w:t>views on Rel-1</w:t>
      </w:r>
      <w:r>
        <w:rPr>
          <w:rFonts w:hint="eastAsia" w:eastAsiaTheme="minorEastAsia"/>
          <w:lang w:val="en-US" w:eastAsia="zh-CN"/>
        </w:rPr>
        <w:t>9</w:t>
      </w:r>
      <w:r>
        <w:rPr>
          <w:rFonts w:eastAsiaTheme="minorEastAsia"/>
          <w:lang w:eastAsia="zh-CN"/>
        </w:rPr>
        <w:t xml:space="preserve"> </w:t>
      </w:r>
      <w:r>
        <w:rPr>
          <w:rFonts w:hint="eastAsia" w:eastAsiaTheme="minorEastAsia"/>
          <w:lang w:val="en-US" w:eastAsia="zh-CN"/>
        </w:rPr>
        <w:t>XR OTA test methodology</w:t>
      </w:r>
      <w:r>
        <w:rPr>
          <w:rFonts w:eastAsiaTheme="minorEastAsia"/>
          <w:lang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iCs/>
              </w:rPr>
            </w:pPr>
            <w:r>
              <w:rPr>
                <w:iCs/>
              </w:rPr>
              <w:t>Objectives for this core part work item are as follows</w:t>
            </w:r>
          </w:p>
          <w:p>
            <w:pPr>
              <w:pStyle w:val="16"/>
              <w:widowControl w:val="0"/>
              <w:numPr>
                <w:ilvl w:val="0"/>
                <w:numId w:val="1"/>
              </w:numPr>
              <w:overflowPunct/>
              <w:autoSpaceDE/>
              <w:autoSpaceDN/>
              <w:adjustRightInd/>
              <w:spacing w:after="120"/>
              <w:ind w:firstLine="400"/>
              <w:jc w:val="both"/>
              <w:textAlignment w:val="auto"/>
              <w:rPr>
                <w:szCs w:val="18"/>
              </w:rPr>
            </w:pPr>
            <w:r>
              <w:rPr>
                <w:szCs w:val="18"/>
              </w:rPr>
              <w:t xml:space="preserve">Define test methodology for FR1 </w:t>
            </w:r>
            <w:r>
              <w:rPr>
                <w:rFonts w:hint="eastAsia"/>
                <w:szCs w:val="18"/>
                <w:lang w:eastAsia="zh-CN"/>
              </w:rPr>
              <w:t xml:space="preserve">non-RedCap </w:t>
            </w:r>
            <w:r>
              <w:rPr>
                <w:szCs w:val="18"/>
                <w:lang w:eastAsia="zh-CN"/>
              </w:rPr>
              <w:t xml:space="preserve">headworn </w:t>
            </w:r>
            <w:r>
              <w:rPr>
                <w:szCs w:val="18"/>
              </w:rPr>
              <w:t xml:space="preserve">XR devices </w:t>
            </w:r>
          </w:p>
          <w:p>
            <w:pPr>
              <w:pStyle w:val="16"/>
              <w:widowControl w:val="0"/>
              <w:numPr>
                <w:ilvl w:val="1"/>
                <w:numId w:val="1"/>
              </w:numPr>
              <w:overflowPunct/>
              <w:autoSpaceDE/>
              <w:autoSpaceDN/>
              <w:adjustRightInd/>
              <w:spacing w:after="120"/>
              <w:ind w:firstLine="400"/>
              <w:textAlignment w:val="auto"/>
              <w:rPr>
                <w:szCs w:val="18"/>
              </w:rPr>
            </w:pPr>
            <w:r>
              <w:rPr>
                <w:szCs w:val="18"/>
              </w:rPr>
              <w:t>Define TRP and TRS test methodology and configuration</w:t>
            </w:r>
          </w:p>
          <w:p>
            <w:pPr>
              <w:pStyle w:val="16"/>
              <w:widowControl w:val="0"/>
              <w:numPr>
                <w:ilvl w:val="0"/>
                <w:numId w:val="2"/>
              </w:numPr>
              <w:overflowPunct/>
              <w:autoSpaceDE/>
              <w:autoSpaceDN/>
              <w:adjustRightInd/>
              <w:spacing w:after="120"/>
              <w:ind w:firstLine="400"/>
              <w:textAlignment w:val="auto"/>
              <w:rPr>
                <w:szCs w:val="18"/>
              </w:rPr>
            </w:pPr>
            <w:r>
              <w:rPr>
                <w:szCs w:val="18"/>
              </w:rPr>
              <w:t>The performance metric of XR (1Tx and2Tx) is aligned with the definition up to Rel-18 handheld UE</w:t>
            </w:r>
          </w:p>
          <w:p>
            <w:pPr>
              <w:pStyle w:val="16"/>
              <w:widowControl w:val="0"/>
              <w:numPr>
                <w:ilvl w:val="2"/>
                <w:numId w:val="1"/>
              </w:numPr>
              <w:overflowPunct/>
              <w:autoSpaceDE/>
              <w:autoSpaceDN/>
              <w:adjustRightInd/>
              <w:spacing w:after="120"/>
              <w:ind w:firstLine="400"/>
              <w:textAlignment w:val="auto"/>
              <w:rPr>
                <w:szCs w:val="18"/>
              </w:rPr>
            </w:pPr>
            <w:r>
              <w:rPr>
                <w:szCs w:val="18"/>
              </w:rPr>
              <w:t>Testing time reduction solutions can be considered (further measurement grid optimization is precluded)</w:t>
            </w:r>
          </w:p>
          <w:p>
            <w:pPr>
              <w:pStyle w:val="16"/>
              <w:widowControl w:val="0"/>
              <w:numPr>
                <w:ilvl w:val="1"/>
                <w:numId w:val="1"/>
              </w:numPr>
              <w:overflowPunct/>
              <w:autoSpaceDE/>
              <w:autoSpaceDN/>
              <w:adjustRightInd/>
              <w:spacing w:after="120"/>
              <w:ind w:firstLine="400"/>
              <w:textAlignment w:val="auto"/>
              <w:rPr>
                <w:szCs w:val="18"/>
              </w:rPr>
            </w:pPr>
            <w:r>
              <w:rPr>
                <w:szCs w:val="18"/>
              </w:rPr>
              <w:t>Study and specify the pro</w:t>
            </w:r>
            <w:r>
              <w:rPr>
                <w:rFonts w:hint="eastAsia"/>
                <w:szCs w:val="18"/>
                <w:lang w:val="en-US" w:eastAsia="zh-CN"/>
              </w:rPr>
              <w:t>p</w:t>
            </w:r>
            <w:r>
              <w:rPr>
                <w:szCs w:val="18"/>
              </w:rPr>
              <w:t>er head phantom if needed</w:t>
            </w:r>
            <w:r>
              <w:rPr>
                <w:rFonts w:hint="eastAsia"/>
                <w:szCs w:val="18"/>
                <w:lang w:eastAsia="zh-CN"/>
              </w:rPr>
              <w:t xml:space="preserve">, </w:t>
            </w:r>
            <w:r>
              <w:rPr>
                <w:szCs w:val="18"/>
              </w:rPr>
              <w:t>consider the coordination with CTIA on this aspect</w:t>
            </w:r>
          </w:p>
          <w:p>
            <w:pPr>
              <w:pStyle w:val="16"/>
              <w:widowControl w:val="0"/>
              <w:numPr>
                <w:ilvl w:val="1"/>
                <w:numId w:val="1"/>
              </w:numPr>
              <w:overflowPunct/>
              <w:autoSpaceDE/>
              <w:autoSpaceDN/>
              <w:adjustRightInd/>
              <w:spacing w:after="120"/>
              <w:ind w:firstLine="400"/>
              <w:textAlignment w:val="auto"/>
              <w:rPr>
                <w:szCs w:val="18"/>
              </w:rPr>
            </w:pPr>
            <w:r>
              <w:rPr>
                <w:szCs w:val="18"/>
              </w:rPr>
              <w:t>Develop preliminary Measurement Uncertainty (MU)  (RAN5)</w:t>
            </w:r>
          </w:p>
          <w:p>
            <w:pPr>
              <w:jc w:val="both"/>
              <w:rPr>
                <w:rFonts w:eastAsiaTheme="minorEastAsia"/>
                <w:lang w:val="en-US" w:eastAsia="zh-CN"/>
              </w:rPr>
            </w:pPr>
          </w:p>
        </w:tc>
      </w:tr>
    </w:tbl>
    <w:p>
      <w:pPr>
        <w:jc w:val="both"/>
        <w:rPr>
          <w:rFonts w:eastAsiaTheme="minorEastAsia"/>
          <w:lang w:val="en-US" w:eastAsia="zh-CN"/>
        </w:rPr>
      </w:pPr>
    </w:p>
    <w:bookmarkEnd w:id="9"/>
    <w:bookmarkEnd w:id="10"/>
    <w:p>
      <w:pPr>
        <w:pStyle w:val="2"/>
        <w:jc w:val="both"/>
        <w:rPr>
          <w:rFonts w:eastAsia="宋体"/>
          <w:lang w:eastAsia="zh-CN"/>
        </w:rPr>
      </w:pPr>
      <w:r>
        <w:rPr>
          <w:lang w:eastAsia="zh-CN"/>
        </w:rPr>
        <w:t>2</w:t>
      </w:r>
      <w:r>
        <w:rPr>
          <w:lang w:eastAsia="zh-CN"/>
        </w:rPr>
        <w:tab/>
      </w:r>
      <w:r>
        <w:rPr>
          <w:rFonts w:eastAsia="宋体"/>
          <w:lang w:eastAsia="zh-CN"/>
        </w:rPr>
        <w:t>Discussion</w:t>
      </w:r>
      <w:bookmarkStart w:id="11" w:name="OLE_LINK3"/>
    </w:p>
    <w:p>
      <w:pPr>
        <w:pStyle w:val="3"/>
        <w:rPr>
          <w:rFonts w:ascii="Arial" w:hAnsi="Arial" w:cs="Arial"/>
          <w:b w:val="0"/>
          <w:bCs w:val="0"/>
          <w:lang w:val="en-US" w:eastAsia="zh-CN"/>
        </w:rPr>
      </w:pPr>
      <w:r>
        <w:rPr>
          <w:rFonts w:ascii="Arial" w:hAnsi="Arial" w:cs="Arial"/>
          <w:b w:val="0"/>
          <w:bCs w:val="0"/>
          <w:lang w:val="en-US" w:eastAsia="zh-CN"/>
        </w:rPr>
        <w:t xml:space="preserve">2.1 </w:t>
      </w:r>
      <w:r>
        <w:rPr>
          <w:rFonts w:hint="eastAsia" w:ascii="Arial" w:hAnsi="Arial" w:cs="Arial"/>
          <w:b w:val="0"/>
          <w:bCs w:val="0"/>
          <w:lang w:val="en-US" w:eastAsia="zh-CN"/>
        </w:rPr>
        <w:t>Head phantom for headworn XR devices</w:t>
      </w:r>
    </w:p>
    <w:p>
      <w:pPr>
        <w:widowControl w:val="0"/>
        <w:overflowPunct/>
        <w:autoSpaceDE/>
        <w:autoSpaceDN/>
        <w:adjustRightInd/>
        <w:spacing w:before="156" w:beforeLines="50" w:after="156" w:afterLines="50"/>
        <w:jc w:val="both"/>
        <w:textAlignment w:val="auto"/>
        <w:rPr>
          <w:rFonts w:eastAsiaTheme="minorEastAsia"/>
          <w:bCs/>
          <w:lang w:val="en-US" w:eastAsia="zh-CN"/>
        </w:rPr>
      </w:pPr>
      <w:r>
        <w:rPr>
          <w:rFonts w:eastAsiaTheme="minorEastAsia"/>
          <w:bCs/>
          <w:lang w:val="en-US" w:eastAsia="zh-CN"/>
        </w:rPr>
        <w:t xml:space="preserve">For TRP </w:t>
      </w:r>
      <w:r>
        <w:rPr>
          <w:rFonts w:hint="eastAsia" w:eastAsiaTheme="minorEastAsia"/>
          <w:bCs/>
          <w:lang w:val="en-US" w:eastAsia="zh-CN"/>
        </w:rPr>
        <w:t>and</w:t>
      </w:r>
      <w:r>
        <w:rPr>
          <w:rFonts w:eastAsiaTheme="minorEastAsia"/>
          <w:bCs/>
          <w:lang w:val="en-US" w:eastAsia="zh-CN"/>
        </w:rPr>
        <w:t xml:space="preserve"> TRS testing, the goal is to measure the device's OTA performance in scenarios that closely resemble actual usage conditions. In </w:t>
      </w:r>
      <w:r>
        <w:rPr>
          <w:rFonts w:hint="eastAsia" w:eastAsiaTheme="minorEastAsia"/>
          <w:bCs/>
          <w:lang w:val="en-US" w:eastAsia="zh-CN"/>
        </w:rPr>
        <w:t>FR1 TRP and TRS</w:t>
      </w:r>
      <w:r>
        <w:rPr>
          <w:rFonts w:eastAsiaTheme="minorEastAsia"/>
          <w:bCs/>
          <w:lang w:val="en-US" w:eastAsia="zh-CN"/>
        </w:rPr>
        <w:t xml:space="preserve"> testing for </w:t>
      </w:r>
      <w:r>
        <w:rPr>
          <w:rFonts w:hint="eastAsia" w:eastAsiaTheme="minorEastAsia"/>
          <w:bCs/>
          <w:lang w:val="en-US" w:eastAsia="zh-CN"/>
        </w:rPr>
        <w:t>smartphones</w:t>
      </w:r>
      <w:r>
        <w:rPr>
          <w:rFonts w:eastAsiaTheme="minorEastAsia"/>
          <w:bCs/>
          <w:lang w:val="en-US" w:eastAsia="zh-CN"/>
        </w:rPr>
        <w:t xml:space="preserve">, performance is typically assessed under two conditions: with a head-and-hand </w:t>
      </w:r>
      <w:r>
        <w:rPr>
          <w:rFonts w:hint="eastAsia" w:eastAsiaTheme="minorEastAsia"/>
          <w:bCs/>
          <w:lang w:val="en-US" w:eastAsia="zh-CN"/>
        </w:rPr>
        <w:t>phantom</w:t>
      </w:r>
      <w:r>
        <w:rPr>
          <w:rFonts w:eastAsiaTheme="minorEastAsia"/>
          <w:bCs/>
          <w:lang w:val="en-US" w:eastAsia="zh-CN"/>
        </w:rPr>
        <w:t xml:space="preserve"> during </w:t>
      </w:r>
      <w:r>
        <w:rPr>
          <w:rFonts w:hint="eastAsia" w:eastAsiaTheme="minorEastAsia"/>
          <w:bCs/>
          <w:lang w:val="en-US" w:eastAsia="zh-CN"/>
        </w:rPr>
        <w:t>talk</w:t>
      </w:r>
      <w:r>
        <w:rPr>
          <w:rFonts w:eastAsiaTheme="minorEastAsia"/>
          <w:bCs/>
          <w:lang w:val="en-US" w:eastAsia="zh-CN"/>
        </w:rPr>
        <w:t xml:space="preserve"> mode and with a hand-only </w:t>
      </w:r>
      <w:r>
        <w:rPr>
          <w:rFonts w:hint="eastAsia" w:eastAsiaTheme="minorEastAsia"/>
          <w:bCs/>
          <w:lang w:val="en-US" w:eastAsia="zh-CN"/>
        </w:rPr>
        <w:t>phantom</w:t>
      </w:r>
      <w:r>
        <w:rPr>
          <w:rFonts w:eastAsiaTheme="minorEastAsia"/>
          <w:bCs/>
          <w:lang w:val="en-US" w:eastAsia="zh-CN"/>
        </w:rPr>
        <w:t xml:space="preserve"> during brows</w:t>
      </w:r>
      <w:r>
        <w:rPr>
          <w:rFonts w:hint="eastAsia" w:eastAsiaTheme="minorEastAsia"/>
          <w:bCs/>
          <w:lang w:val="en-US" w:eastAsia="zh-CN"/>
        </w:rPr>
        <w:t>e</w:t>
      </w:r>
      <w:r>
        <w:rPr>
          <w:rFonts w:eastAsiaTheme="minorEastAsia"/>
          <w:bCs/>
          <w:lang w:val="en-US" w:eastAsia="zh-CN"/>
        </w:rPr>
        <w:t xml:space="preserve"> mode. Consequently, for head</w:t>
      </w:r>
      <w:r>
        <w:rPr>
          <w:rFonts w:hint="eastAsia" w:eastAsiaTheme="minorEastAsia"/>
          <w:bCs/>
          <w:lang w:val="en-US" w:eastAsia="zh-CN"/>
        </w:rPr>
        <w:t>-worn</w:t>
      </w:r>
      <w:r>
        <w:rPr>
          <w:rFonts w:eastAsiaTheme="minorEastAsia"/>
          <w:bCs/>
          <w:lang w:val="en-US" w:eastAsia="zh-CN"/>
        </w:rPr>
        <w:t xml:space="preserve"> </w:t>
      </w:r>
      <w:r>
        <w:rPr>
          <w:rFonts w:hint="eastAsia" w:eastAsiaTheme="minorEastAsia"/>
          <w:bCs/>
          <w:lang w:val="en-US" w:eastAsia="zh-CN"/>
        </w:rPr>
        <w:t>XR</w:t>
      </w:r>
      <w:r>
        <w:rPr>
          <w:rFonts w:eastAsiaTheme="minorEastAsia"/>
          <w:bCs/>
          <w:lang w:val="en-US" w:eastAsia="zh-CN"/>
        </w:rPr>
        <w:t xml:space="preserve"> devices, an appropriate head </w:t>
      </w:r>
      <w:r>
        <w:rPr>
          <w:rFonts w:hint="eastAsia" w:eastAsiaTheme="minorEastAsia"/>
          <w:bCs/>
          <w:lang w:val="en-US" w:eastAsia="zh-CN"/>
        </w:rPr>
        <w:t>phantom</w:t>
      </w:r>
      <w:r>
        <w:rPr>
          <w:rFonts w:eastAsiaTheme="minorEastAsia"/>
          <w:bCs/>
          <w:lang w:val="en-US" w:eastAsia="zh-CN"/>
        </w:rPr>
        <w:t xml:space="preserve"> is crucial for evaluating the device's OTA performance in realistic usage scenarios. It's </w:t>
      </w:r>
      <w:r>
        <w:rPr>
          <w:rFonts w:hint="eastAsia" w:eastAsiaTheme="minorEastAsia"/>
          <w:bCs/>
          <w:lang w:val="en-US" w:eastAsia="zh-CN"/>
        </w:rPr>
        <w:t>agreed</w:t>
      </w:r>
      <w:r>
        <w:rPr>
          <w:rFonts w:eastAsiaTheme="minorEastAsia"/>
          <w:bCs/>
          <w:lang w:val="en-US" w:eastAsia="zh-CN"/>
        </w:rPr>
        <w:t xml:space="preserve"> in the WID that consideration will be given to collaborating with the CTIA on this </w:t>
      </w:r>
      <w:r>
        <w:rPr>
          <w:rFonts w:hint="eastAsia" w:eastAsiaTheme="minorEastAsia"/>
          <w:bCs/>
          <w:lang w:val="en-US" w:eastAsia="zh-CN"/>
        </w:rPr>
        <w:t>aspect</w:t>
      </w:r>
      <w:r>
        <w:rPr>
          <w:rFonts w:eastAsiaTheme="minorEastAsia"/>
          <w:bCs/>
          <w:lang w:val="en-US" w:eastAsia="zh-CN"/>
        </w:rPr>
        <w:t>.</w:t>
      </w:r>
    </w:p>
    <w:p>
      <w:pPr>
        <w:widowControl w:val="0"/>
        <w:overflowPunct/>
        <w:autoSpaceDE/>
        <w:autoSpaceDN/>
        <w:adjustRightInd/>
        <w:spacing w:before="156" w:beforeLines="50" w:after="156" w:afterLines="50"/>
        <w:jc w:val="both"/>
        <w:textAlignment w:val="auto"/>
        <w:rPr>
          <w:rFonts w:eastAsiaTheme="minorEastAsia"/>
          <w:b/>
          <w:lang w:val="en-US" w:eastAsia="zh-CN"/>
        </w:rPr>
      </w:pPr>
      <w:r>
        <w:rPr>
          <w:rFonts w:hint="eastAsia" w:eastAsiaTheme="minorEastAsia"/>
          <w:b/>
          <w:lang w:val="en-US" w:eastAsia="zh-CN"/>
        </w:rPr>
        <w:t xml:space="preserve">Proposal 1: Regarding UE </w:t>
      </w:r>
      <w:r>
        <w:rPr>
          <w:rFonts w:eastAsiaTheme="minorEastAsia"/>
          <w:b/>
          <w:lang w:val="en-US" w:eastAsia="zh-CN"/>
        </w:rPr>
        <w:t>use scenarios for TRP TRS test</w:t>
      </w:r>
      <w:r>
        <w:rPr>
          <w:rFonts w:hint="eastAsia" w:eastAsiaTheme="minorEastAsia"/>
          <w:b/>
          <w:lang w:val="en-US" w:eastAsia="zh-CN"/>
        </w:rPr>
        <w:t>, using head phantom for non-Readcap head-worn XR devices.</w:t>
      </w:r>
    </w:p>
    <w:p>
      <w:pPr>
        <w:widowControl w:val="0"/>
        <w:overflowPunct/>
        <w:autoSpaceDE/>
        <w:autoSpaceDN/>
        <w:adjustRightInd/>
        <w:spacing w:before="156" w:beforeLines="50" w:after="156" w:afterLines="50"/>
        <w:jc w:val="both"/>
        <w:textAlignment w:val="auto"/>
        <w:rPr>
          <w:rFonts w:eastAsiaTheme="minorEastAsia"/>
          <w:bCs/>
          <w:lang w:val="en-US" w:eastAsia="zh-CN"/>
        </w:rPr>
      </w:pPr>
      <w:r>
        <w:rPr>
          <w:rFonts w:hint="eastAsia" w:eastAsiaTheme="minorEastAsia"/>
          <w:bCs/>
          <w:lang w:val="en-US" w:eastAsia="zh-CN"/>
        </w:rPr>
        <w:t>CTIA has discussed the AR/VR head phantom development for many meetings, several issues have arisen [2].</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1"/>
              <w:numPr>
                <w:ilvl w:val="0"/>
                <w:numId w:val="3"/>
              </w:numPr>
              <w:rPr>
                <w:rFonts w:ascii="Arial" w:hAnsi="Arial" w:cs="Arial"/>
                <w:color w:val="auto"/>
                <w:szCs w:val="16"/>
              </w:rPr>
            </w:pPr>
            <w:r>
              <w:rPr>
                <w:rFonts w:ascii="Arial" w:hAnsi="Arial" w:cs="Arial"/>
                <w:color w:val="auto"/>
                <w:szCs w:val="16"/>
              </w:rPr>
              <w:t xml:space="preserve">[23.09.03] CTIA to ask the operators if there is sufficient interest/demand in developing OTA tests for AR/VR devices now.  </w:t>
            </w:r>
          </w:p>
          <w:p>
            <w:pPr>
              <w:pStyle w:val="16"/>
              <w:ind w:left="1440" w:firstLine="400"/>
              <w:rPr>
                <w:rFonts w:ascii="Arial" w:hAnsi="Arial" w:cs="Arial"/>
                <w:bCs/>
                <w:color w:val="00B0F0"/>
              </w:rPr>
            </w:pPr>
            <w:r>
              <w:rPr>
                <w:rFonts w:ascii="Arial" w:hAnsi="Arial" w:cs="Arial"/>
                <w:bCs/>
                <w:color w:val="00B0F0"/>
              </w:rPr>
              <w:t>Operator feedback:</w:t>
            </w:r>
          </w:p>
          <w:p>
            <w:pPr>
              <w:pStyle w:val="16"/>
              <w:ind w:left="1440" w:firstLine="400"/>
              <w:rPr>
                <w:rFonts w:ascii="Arial" w:hAnsi="Arial" w:cs="Arial"/>
                <w:bCs/>
                <w:color w:val="00B0F0"/>
              </w:rPr>
            </w:pPr>
            <w:r>
              <w:rPr>
                <w:rFonts w:ascii="Arial" w:hAnsi="Arial" w:cs="Arial"/>
                <w:bCs/>
                <w:color w:val="00B0F0"/>
              </w:rPr>
              <w:t>“Operators are interested, but this is currently viewed as a low priority considering the NFP SWG's current workload and that most AR/VR devices are Wi-Fi only, and cellular-connected devices are likely far off.</w:t>
            </w:r>
          </w:p>
          <w:p>
            <w:pPr>
              <w:pStyle w:val="16"/>
              <w:ind w:left="1440" w:firstLine="400"/>
              <w:rPr>
                <w:rFonts w:ascii="Arial" w:hAnsi="Arial" w:cs="Arial"/>
                <w:bCs/>
                <w:color w:val="00B0F0"/>
              </w:rPr>
            </w:pPr>
            <w:r>
              <w:rPr>
                <w:rFonts w:ascii="Arial" w:hAnsi="Arial" w:cs="Arial"/>
                <w:bCs/>
                <w:color w:val="00B0F0"/>
              </w:rPr>
              <w:t xml:space="preserve">Currently, many open questions do not have answers yet. Operators will want to wait to confirm the radiated performance of these devices and verify that their overall performance is acceptable, given that their capabilities will be significantly degraded by removing the two receivers from mandatory bands. There are dependencies on the frequencies that the devices operate in, which we do not know yet.”  </w:t>
            </w:r>
          </w:p>
          <w:p>
            <w:pPr>
              <w:pStyle w:val="16"/>
              <w:ind w:left="1440" w:firstLine="400"/>
              <w:rPr>
                <w:rFonts w:ascii="Arial" w:hAnsi="Arial" w:cs="Arial"/>
                <w:bCs/>
                <w:color w:val="00B0F0"/>
              </w:rPr>
            </w:pPr>
            <w:r>
              <w:rPr>
                <w:rFonts w:ascii="Arial" w:hAnsi="Arial" w:cs="Arial"/>
                <w:bCs/>
                <w:color w:val="00B0F0"/>
              </w:rPr>
              <w:t>Closed.</w:t>
            </w:r>
          </w:p>
          <w:p>
            <w:pPr>
              <w:pStyle w:val="41"/>
              <w:numPr>
                <w:ilvl w:val="0"/>
                <w:numId w:val="4"/>
              </w:numPr>
              <w:rPr>
                <w:rFonts w:ascii="Arial" w:hAnsi="Arial" w:cs="Arial"/>
                <w:color w:val="auto"/>
              </w:rPr>
            </w:pPr>
            <w:r>
              <w:rPr>
                <w:rFonts w:ascii="Arial" w:hAnsi="Arial" w:cs="Arial"/>
                <w:color w:val="auto"/>
              </w:rPr>
              <w:t>[23.03.01] Group to provide feedback on whether antennas are mounted in the ear portion of the AR/VR eyeglasses.</w:t>
            </w:r>
          </w:p>
          <w:p>
            <w:pPr>
              <w:pStyle w:val="41"/>
              <w:ind w:left="1440"/>
              <w:rPr>
                <w:rFonts w:ascii="Arial" w:hAnsi="Arial" w:cs="Arial"/>
                <w:color w:val="00B0F0"/>
              </w:rPr>
            </w:pPr>
            <w:r>
              <w:rPr>
                <w:rFonts w:ascii="Arial" w:hAnsi="Arial" w:cs="Arial"/>
                <w:color w:val="00B0F0"/>
              </w:rPr>
              <w:t>No updates.</w:t>
            </w:r>
          </w:p>
          <w:p>
            <w:pPr>
              <w:pStyle w:val="41"/>
              <w:numPr>
                <w:ilvl w:val="0"/>
                <w:numId w:val="4"/>
              </w:numPr>
              <w:rPr>
                <w:rFonts w:ascii="Arial" w:hAnsi="Arial" w:cs="Arial"/>
                <w:color w:val="auto"/>
              </w:rPr>
            </w:pPr>
            <w:r>
              <w:rPr>
                <w:rFonts w:ascii="Arial" w:hAnsi="Arial" w:cs="Arial"/>
                <w:color w:val="auto"/>
              </w:rPr>
              <w:t>[23.03.02] Group to provide feedback if the existing simple ear shape in the SAM head is sufficient, or if an alternate design is needed for the AR/VR phantom.</w:t>
            </w:r>
          </w:p>
          <w:p>
            <w:pPr>
              <w:pStyle w:val="16"/>
              <w:ind w:left="1440" w:firstLine="400"/>
              <w:rPr>
                <w:rFonts w:ascii="Arial" w:hAnsi="Arial" w:cs="Arial"/>
                <w:color w:val="00B0F0"/>
              </w:rPr>
            </w:pPr>
            <w:r>
              <w:rPr>
                <w:rFonts w:ascii="Arial" w:hAnsi="Arial" w:cs="Arial"/>
                <w:color w:val="00B0F0"/>
              </w:rPr>
              <w:t>No updates.</w:t>
            </w:r>
          </w:p>
          <w:p>
            <w:pPr>
              <w:pStyle w:val="41"/>
              <w:numPr>
                <w:ilvl w:val="0"/>
                <w:numId w:val="4"/>
              </w:numPr>
              <w:rPr>
                <w:rFonts w:ascii="Arial" w:hAnsi="Arial" w:cs="Arial"/>
                <w:color w:val="00B0F0"/>
              </w:rPr>
            </w:pPr>
            <w:r>
              <w:rPr>
                <w:rFonts w:ascii="Arial" w:hAnsi="Arial" w:cs="Arial"/>
                <w:color w:val="auto"/>
              </w:rPr>
              <w:t xml:space="preserve">[23.03.03] Group to consider whether the AR/VR head phantom should be compatible with existing head+hand OTA testing.  </w:t>
            </w:r>
          </w:p>
          <w:p>
            <w:pPr>
              <w:pStyle w:val="16"/>
              <w:ind w:left="1440" w:firstLine="400"/>
              <w:rPr>
                <w:rFonts w:ascii="Arial" w:hAnsi="Arial" w:cs="Arial"/>
                <w:color w:val="00B0F0"/>
              </w:rPr>
            </w:pPr>
            <w:r>
              <w:rPr>
                <w:rFonts w:ascii="Arial" w:hAnsi="Arial" w:cs="Arial"/>
                <w:color w:val="00B0F0"/>
              </w:rPr>
              <w:t>No updates.</w:t>
            </w:r>
          </w:p>
          <w:p>
            <w:pPr>
              <w:pStyle w:val="41"/>
              <w:numPr>
                <w:ilvl w:val="0"/>
                <w:numId w:val="4"/>
              </w:numPr>
              <w:rPr>
                <w:rFonts w:ascii="Arial" w:hAnsi="Arial" w:cs="Arial"/>
                <w:color w:val="auto"/>
              </w:rPr>
            </w:pPr>
            <w:r>
              <w:rPr>
                <w:rFonts w:ascii="Arial" w:hAnsi="Arial" w:cs="Arial"/>
                <w:color w:val="auto"/>
              </w:rPr>
              <w:t>[23.03.04] Group to bring sample AR/VR devices to the next F2F meeting so the group can better understand the challenges associated with the head phantom for testing AR/VR devices.</w:t>
            </w:r>
          </w:p>
          <w:p>
            <w:pPr>
              <w:pStyle w:val="41"/>
              <w:ind w:left="1440"/>
              <w:rPr>
                <w:rFonts w:ascii="Arial" w:hAnsi="Arial" w:cs="Arial"/>
                <w:color w:val="00B0F0"/>
              </w:rPr>
            </w:pPr>
            <w:r>
              <w:rPr>
                <w:rFonts w:ascii="Arial" w:hAnsi="Arial" w:cs="Arial"/>
                <w:color w:val="00B0F0"/>
              </w:rPr>
              <w:t>No AR/VR devices were brought.</w:t>
            </w:r>
          </w:p>
          <w:p>
            <w:pPr>
              <w:pStyle w:val="41"/>
              <w:ind w:left="1440"/>
              <w:rPr>
                <w:rFonts w:eastAsiaTheme="minorEastAsia"/>
                <w:bCs/>
                <w:lang w:val="en-US" w:eastAsia="zh-CN"/>
              </w:rPr>
            </w:pPr>
            <w:r>
              <w:rPr>
                <w:rFonts w:ascii="Arial" w:hAnsi="Arial" w:cs="Arial"/>
                <w:color w:val="00B0F0"/>
              </w:rPr>
              <w:t>Closed.</w:t>
            </w:r>
          </w:p>
        </w:tc>
      </w:tr>
    </w:tbl>
    <w:p>
      <w:pPr>
        <w:widowControl w:val="0"/>
        <w:overflowPunct/>
        <w:autoSpaceDE/>
        <w:autoSpaceDN/>
        <w:adjustRightInd/>
        <w:spacing w:before="156" w:beforeLines="50" w:after="156" w:afterLines="50"/>
        <w:jc w:val="both"/>
        <w:textAlignment w:val="auto"/>
        <w:rPr>
          <w:rFonts w:eastAsiaTheme="minorEastAsia"/>
          <w:bCs/>
          <w:lang w:val="en-US" w:eastAsia="zh-CN"/>
        </w:rPr>
      </w:pPr>
      <w:r>
        <w:rPr>
          <w:rFonts w:hint="eastAsia" w:eastAsiaTheme="minorEastAsia"/>
          <w:b/>
          <w:lang w:val="en-US" w:eastAsia="zh-CN"/>
        </w:rPr>
        <w:t>Observation 1: In CTIA, operators have shown interest in AR/VR head phantom development but considered it a low priority due to the current workload of the NFP SWG. No information or technique updates in NFP SWG have been provided since September 2023.</w:t>
      </w:r>
    </w:p>
    <w:p>
      <w:pPr>
        <w:widowControl w:val="0"/>
        <w:overflowPunct/>
        <w:autoSpaceDE/>
        <w:autoSpaceDN/>
        <w:adjustRightInd/>
        <w:spacing w:before="156" w:beforeLines="50" w:after="156" w:afterLines="50"/>
        <w:jc w:val="both"/>
        <w:textAlignment w:val="auto"/>
        <w:rPr>
          <w:rFonts w:eastAsiaTheme="minorEastAsia"/>
          <w:bCs/>
          <w:lang w:val="en-US" w:eastAsia="zh-CN"/>
        </w:rPr>
      </w:pPr>
      <w:r>
        <w:rPr>
          <w:rFonts w:eastAsiaTheme="minorEastAsia"/>
          <w:bCs/>
          <w:lang w:val="en-US" w:eastAsia="zh-CN"/>
        </w:rPr>
        <w:t>Given the low</w:t>
      </w:r>
      <w:r>
        <w:rPr>
          <w:rFonts w:hint="eastAsia" w:eastAsiaTheme="minorEastAsia"/>
          <w:bCs/>
          <w:lang w:val="en-US" w:eastAsia="zh-CN"/>
        </w:rPr>
        <w:t>-</w:t>
      </w:r>
      <w:r>
        <w:rPr>
          <w:rFonts w:eastAsiaTheme="minorEastAsia"/>
          <w:bCs/>
          <w:lang w:val="en-US" w:eastAsia="zh-CN"/>
        </w:rPr>
        <w:t xml:space="preserve">priority status of XR phantom development within CTIA and the </w:t>
      </w:r>
      <w:r>
        <w:rPr>
          <w:rFonts w:hint="eastAsia" w:eastAsiaTheme="minorEastAsia"/>
          <w:bCs/>
          <w:lang w:val="en-US" w:eastAsia="zh-CN"/>
        </w:rPr>
        <w:t>absence</w:t>
      </w:r>
      <w:r>
        <w:rPr>
          <w:rFonts w:eastAsiaTheme="minorEastAsia"/>
          <w:bCs/>
          <w:lang w:val="en-US" w:eastAsia="zh-CN"/>
        </w:rPr>
        <w:t xml:space="preserve"> of technical updates </w:t>
      </w:r>
      <w:r>
        <w:rPr>
          <w:rFonts w:hint="eastAsia" w:eastAsiaTheme="minorEastAsia"/>
          <w:bCs/>
          <w:lang w:val="en-US" w:eastAsia="zh-CN"/>
        </w:rPr>
        <w:t xml:space="preserve">since </w:t>
      </w:r>
      <w:r>
        <w:rPr>
          <w:rFonts w:eastAsiaTheme="minorEastAsia"/>
          <w:bCs/>
          <w:lang w:val="en-US" w:eastAsia="zh-CN"/>
        </w:rPr>
        <w:t xml:space="preserve">September 2023, it's </w:t>
      </w:r>
      <w:r>
        <w:rPr>
          <w:rFonts w:hint="eastAsia" w:eastAsiaTheme="minorEastAsia"/>
          <w:bCs/>
          <w:lang w:val="en-US" w:eastAsia="zh-CN"/>
        </w:rPr>
        <w:t>suggested</w:t>
      </w:r>
      <w:r>
        <w:rPr>
          <w:rFonts w:eastAsiaTheme="minorEastAsia"/>
          <w:bCs/>
          <w:lang w:val="en-US" w:eastAsia="zh-CN"/>
        </w:rPr>
        <w:t xml:space="preserve"> </w:t>
      </w:r>
      <w:r>
        <w:rPr>
          <w:rFonts w:hint="eastAsia" w:eastAsiaTheme="minorEastAsia"/>
          <w:bCs/>
          <w:lang w:val="en-US" w:eastAsia="zh-CN"/>
        </w:rPr>
        <w:t>that</w:t>
      </w:r>
      <w:r>
        <w:rPr>
          <w:rFonts w:eastAsiaTheme="minorEastAsia"/>
          <w:bCs/>
          <w:lang w:val="en-US" w:eastAsia="zh-CN"/>
        </w:rPr>
        <w:t xml:space="preserve"> 3GPP to initiate a </w:t>
      </w:r>
      <w:r>
        <w:rPr>
          <w:rFonts w:hint="eastAsia" w:eastAsiaTheme="minorEastAsia"/>
          <w:bCs/>
          <w:lang w:val="en-US" w:eastAsia="zh-CN"/>
        </w:rPr>
        <w:t>communication</w:t>
      </w:r>
      <w:r>
        <w:rPr>
          <w:rFonts w:eastAsiaTheme="minorEastAsia"/>
          <w:bCs/>
          <w:lang w:val="en-US" w:eastAsia="zh-CN"/>
        </w:rPr>
        <w:t xml:space="preserve"> with CTIA to expedite the development of a head </w:t>
      </w:r>
      <w:r>
        <w:rPr>
          <w:rFonts w:hint="eastAsia" w:eastAsiaTheme="minorEastAsia"/>
          <w:bCs/>
          <w:lang w:val="en-US" w:eastAsia="zh-CN"/>
        </w:rPr>
        <w:t xml:space="preserve">phantom </w:t>
      </w:r>
      <w:r>
        <w:rPr>
          <w:rFonts w:eastAsiaTheme="minorEastAsia"/>
          <w:bCs/>
          <w:lang w:val="en-US" w:eastAsia="zh-CN"/>
        </w:rPr>
        <w:t xml:space="preserve">suitable for </w:t>
      </w:r>
      <w:r>
        <w:rPr>
          <w:rFonts w:hint="eastAsia" w:eastAsiaTheme="minorEastAsia"/>
          <w:bCs/>
          <w:lang w:val="en-US" w:eastAsia="zh-CN"/>
        </w:rPr>
        <w:t>head-worn XR</w:t>
      </w:r>
      <w:r>
        <w:rPr>
          <w:rFonts w:eastAsiaTheme="minorEastAsia"/>
          <w:bCs/>
          <w:lang w:val="en-US" w:eastAsia="zh-CN"/>
        </w:rPr>
        <w:t xml:space="preserve"> devices. A </w:t>
      </w:r>
      <w:r>
        <w:rPr>
          <w:rFonts w:hint="eastAsia" w:eastAsiaTheme="minorEastAsia"/>
          <w:bCs/>
          <w:lang w:val="en-US" w:eastAsia="zh-CN"/>
        </w:rPr>
        <w:t>LS</w:t>
      </w:r>
      <w:r>
        <w:rPr>
          <w:rFonts w:eastAsiaTheme="minorEastAsia"/>
          <w:bCs/>
          <w:lang w:val="en-US" w:eastAsia="zh-CN"/>
        </w:rPr>
        <w:t xml:space="preserve"> should be sent to CTIA, proposing collaboration and seeking information about the anticipated timeline for this development.</w:t>
      </w:r>
      <w:r>
        <w:rPr>
          <w:rFonts w:hint="eastAsia" w:eastAsiaTheme="minorEastAsia"/>
          <w:bCs/>
          <w:lang w:val="en-US" w:eastAsia="zh-CN"/>
        </w:rPr>
        <w:t xml:space="preserve"> </w:t>
      </w:r>
      <w:r>
        <w:rPr>
          <w:rFonts w:eastAsiaTheme="minorEastAsia"/>
          <w:bCs/>
          <w:lang w:val="en-US" w:eastAsia="zh-CN"/>
        </w:rPr>
        <w:t xml:space="preserve">If the anticipated timeline does not align with the </w:t>
      </w:r>
      <w:r>
        <w:rPr>
          <w:rFonts w:hint="eastAsia" w:eastAsiaTheme="minorEastAsia"/>
          <w:bCs/>
          <w:lang w:val="en-US" w:eastAsia="zh-CN"/>
        </w:rPr>
        <w:t xml:space="preserve">R19 </w:t>
      </w:r>
      <w:r>
        <w:rPr>
          <w:rFonts w:eastAsiaTheme="minorEastAsia"/>
          <w:bCs/>
          <w:lang w:val="en-US" w:eastAsia="zh-CN"/>
        </w:rPr>
        <w:t xml:space="preserve">timeline of 3GPP, alternative solutions need to be considered. </w:t>
      </w:r>
    </w:p>
    <w:p>
      <w:pPr>
        <w:widowControl w:val="0"/>
        <w:overflowPunct/>
        <w:autoSpaceDE/>
        <w:autoSpaceDN/>
        <w:adjustRightInd/>
        <w:spacing w:before="156" w:beforeLines="50" w:after="156" w:afterLines="50"/>
        <w:jc w:val="both"/>
        <w:textAlignment w:val="auto"/>
        <w:rPr>
          <w:rFonts w:eastAsiaTheme="minorEastAsia"/>
          <w:b/>
          <w:lang w:val="en-US" w:eastAsia="zh-CN"/>
        </w:rPr>
      </w:pPr>
      <w:r>
        <w:rPr>
          <w:rFonts w:hint="eastAsia" w:eastAsiaTheme="minorEastAsia"/>
          <w:b/>
          <w:lang w:val="en-US" w:eastAsia="zh-CN"/>
        </w:rPr>
        <w:t xml:space="preserve">Proposal 2: A LS should be sent to CTIA, proposing collaboration and seeking information about the anticipated timeline for XR head phantom development. </w:t>
      </w:r>
    </w:p>
    <w:p>
      <w:pPr>
        <w:widowControl w:val="0"/>
        <w:overflowPunct/>
        <w:autoSpaceDE/>
        <w:autoSpaceDN/>
        <w:adjustRightInd/>
        <w:spacing w:before="156" w:beforeLines="50" w:after="156" w:afterLines="50"/>
        <w:jc w:val="both"/>
        <w:textAlignment w:val="auto"/>
        <w:rPr>
          <w:rFonts w:hint="eastAsia" w:eastAsiaTheme="minorEastAsia"/>
          <w:b/>
          <w:lang w:val="en-US" w:eastAsia="zh-CN"/>
        </w:rPr>
      </w:pPr>
      <w:r>
        <w:rPr>
          <w:rFonts w:hint="eastAsia" w:eastAsiaTheme="minorEastAsia"/>
          <w:b/>
          <w:lang w:val="en-US" w:eastAsia="zh-CN"/>
        </w:rPr>
        <w:t xml:space="preserve">Proposal 3：If the anticipated timeline of CTIA does not align with the R19 timeline of 3GPP, alternative solutions need to be considered. </w:t>
      </w:r>
    </w:p>
    <w:bookmarkEnd w:id="11"/>
    <w:p>
      <w:pPr>
        <w:pStyle w:val="2"/>
        <w:rPr>
          <w:rFonts w:eastAsia="宋体"/>
          <w:lang w:eastAsia="zh-CN"/>
        </w:rPr>
      </w:pPr>
      <w:r>
        <w:t>3</w:t>
      </w:r>
      <w:r>
        <w:tab/>
      </w:r>
      <w:r>
        <w:rPr>
          <w:rFonts w:hint="eastAsia" w:eastAsia="宋体"/>
          <w:lang w:eastAsia="zh-CN"/>
        </w:rPr>
        <w:t>Conclusion</w:t>
      </w:r>
    </w:p>
    <w:p>
      <w:pPr>
        <w:rPr>
          <w:rFonts w:eastAsia="宋体"/>
          <w:sz w:val="22"/>
          <w:szCs w:val="22"/>
          <w:lang w:eastAsia="zh-CN"/>
        </w:rPr>
      </w:pPr>
      <w:r>
        <w:rPr>
          <w:rFonts w:eastAsia="宋体"/>
          <w:sz w:val="22"/>
          <w:szCs w:val="22"/>
          <w:lang w:eastAsia="zh-CN"/>
        </w:rPr>
        <w:t>This contribution makes the following observations and proposals.</w:t>
      </w:r>
    </w:p>
    <w:p>
      <w:pPr>
        <w:widowControl w:val="0"/>
        <w:overflowPunct/>
        <w:autoSpaceDE/>
        <w:autoSpaceDN/>
        <w:adjustRightInd/>
        <w:spacing w:before="156" w:beforeLines="50" w:after="156" w:afterLines="50"/>
        <w:jc w:val="both"/>
        <w:textAlignment w:val="auto"/>
        <w:rPr>
          <w:rFonts w:eastAsiaTheme="minorEastAsia"/>
          <w:b/>
          <w:lang w:val="en-US" w:eastAsia="zh-CN"/>
        </w:rPr>
      </w:pPr>
      <w:r>
        <w:rPr>
          <w:rFonts w:hint="eastAsia" w:eastAsiaTheme="minorEastAsia"/>
          <w:b/>
          <w:lang w:val="en-US" w:eastAsia="zh-CN"/>
        </w:rPr>
        <w:t xml:space="preserve">Proposal 1: Regarding UE </w:t>
      </w:r>
      <w:r>
        <w:rPr>
          <w:rFonts w:eastAsiaTheme="minorEastAsia"/>
          <w:b/>
          <w:lang w:val="en-US" w:eastAsia="zh-CN"/>
        </w:rPr>
        <w:t>use scenarios for TRP TRS test</w:t>
      </w:r>
      <w:r>
        <w:rPr>
          <w:rFonts w:hint="eastAsia" w:eastAsiaTheme="minorEastAsia"/>
          <w:b/>
          <w:lang w:val="en-US" w:eastAsia="zh-CN"/>
        </w:rPr>
        <w:t>, using head phantom for non-Readcap head-worn XR devices.</w:t>
      </w:r>
    </w:p>
    <w:p>
      <w:pPr>
        <w:widowControl w:val="0"/>
        <w:overflowPunct/>
        <w:autoSpaceDE/>
        <w:autoSpaceDN/>
        <w:adjustRightInd/>
        <w:spacing w:before="156" w:beforeLines="50" w:after="156" w:afterLines="50"/>
        <w:jc w:val="both"/>
        <w:textAlignment w:val="auto"/>
        <w:rPr>
          <w:rFonts w:eastAsiaTheme="minorEastAsia"/>
          <w:bCs/>
          <w:lang w:val="en-US" w:eastAsia="zh-CN"/>
        </w:rPr>
      </w:pPr>
      <w:r>
        <w:rPr>
          <w:rFonts w:hint="eastAsia" w:eastAsiaTheme="minorEastAsia"/>
          <w:b/>
          <w:lang w:val="en-US" w:eastAsia="zh-CN"/>
        </w:rPr>
        <w:t>Observation 1: In CTIA, operators have shown interest in AR/VR head phantom development but considered it a low priority due to the current workload of the NFP SWG. No information or technique updates in NFP SWG have been provided since September 2023.</w:t>
      </w:r>
    </w:p>
    <w:p>
      <w:pPr>
        <w:widowControl w:val="0"/>
        <w:overflowPunct/>
        <w:autoSpaceDE/>
        <w:autoSpaceDN/>
        <w:adjustRightInd/>
        <w:spacing w:before="156" w:beforeLines="50" w:after="156" w:afterLines="50"/>
        <w:jc w:val="both"/>
        <w:textAlignment w:val="auto"/>
        <w:rPr>
          <w:rFonts w:eastAsiaTheme="minorEastAsia"/>
          <w:b/>
          <w:lang w:val="en-US" w:eastAsia="zh-CN"/>
        </w:rPr>
      </w:pPr>
      <w:r>
        <w:rPr>
          <w:rFonts w:hint="eastAsia" w:eastAsiaTheme="minorEastAsia"/>
          <w:b/>
          <w:lang w:val="en-US" w:eastAsia="zh-CN"/>
        </w:rPr>
        <w:t xml:space="preserve">Proposal 2: A LS should be sent to CTIA, proposing collaboration and seeking information about the anticipated timeline for XR head phantom development. </w:t>
      </w:r>
    </w:p>
    <w:p>
      <w:pPr>
        <w:widowControl w:val="0"/>
        <w:overflowPunct/>
        <w:autoSpaceDE/>
        <w:autoSpaceDN/>
        <w:adjustRightInd/>
        <w:spacing w:before="156" w:beforeLines="50" w:after="156" w:afterLines="50"/>
        <w:jc w:val="both"/>
        <w:textAlignment w:val="auto"/>
        <w:rPr>
          <w:rFonts w:hint="eastAsia" w:eastAsiaTheme="minorEastAsia"/>
          <w:b/>
          <w:lang w:val="en-US" w:eastAsia="zh-CN"/>
        </w:rPr>
      </w:pPr>
      <w:r>
        <w:rPr>
          <w:rFonts w:hint="eastAsia" w:eastAsiaTheme="minorEastAsia"/>
          <w:b/>
          <w:lang w:val="en-US" w:eastAsia="zh-CN"/>
        </w:rPr>
        <w:t xml:space="preserve">Proposal 3：If the anticipated timeline of CTIA does not align with the R19 timeline of 3GPP, alternative solutions need to be considered. </w:t>
      </w:r>
    </w:p>
    <w:p>
      <w:pPr>
        <w:pStyle w:val="2"/>
        <w:ind w:left="0" w:firstLine="0"/>
      </w:pPr>
      <w:r>
        <w:t>References</w:t>
      </w:r>
    </w:p>
    <w:bookmarkEnd w:id="1"/>
    <w:bookmarkEnd w:id="2"/>
    <w:bookmarkEnd w:id="3"/>
    <w:p>
      <w:pPr>
        <w:pStyle w:val="40"/>
        <w:numPr>
          <w:ilvl w:val="0"/>
          <w:numId w:val="5"/>
        </w:numPr>
        <w:ind w:firstLineChars="0"/>
        <w:rPr>
          <w:rFonts w:eastAsia="Malgun Gothic"/>
          <w:sz w:val="20"/>
          <w:szCs w:val="20"/>
        </w:rPr>
      </w:pPr>
      <w:r>
        <w:rPr>
          <w:rFonts w:hint="eastAsia" w:eastAsia="Malgun Gothic"/>
          <w:sz w:val="20"/>
          <w:szCs w:val="20"/>
        </w:rPr>
        <w:t>RP-240841, New WID: WI on TRP (Total Radiated Power), TRS (Total Radiated Sensitivity) and MIMO OTA (Over the Air) testing enhancement Phase 3, RAN#103, Mar 2024</w:t>
      </w:r>
    </w:p>
    <w:p>
      <w:pPr>
        <w:pStyle w:val="40"/>
        <w:numPr>
          <w:ilvl w:val="0"/>
          <w:numId w:val="5"/>
        </w:numPr>
        <w:ind w:firstLineChars="0"/>
        <w:rPr>
          <w:rFonts w:eastAsia="Malgun Gothic"/>
          <w:sz w:val="20"/>
          <w:szCs w:val="20"/>
        </w:rPr>
      </w:pPr>
      <w:r>
        <w:rPr>
          <w:rFonts w:hint="eastAsia" w:eastAsia="Malgun Gothic"/>
          <w:sz w:val="20"/>
          <w:szCs w:val="20"/>
        </w:rPr>
        <w:t xml:space="preserve">CTIA </w:t>
      </w:r>
      <w:r>
        <w:rPr>
          <w:rFonts w:eastAsia="Malgun Gothic"/>
          <w:sz w:val="20"/>
          <w:szCs w:val="20"/>
        </w:rPr>
        <w:t>OTANFP_2023_010_002 Summary V2</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A7436A1"/>
    <w:multiLevelType w:val="multilevel"/>
    <w:tmpl w:val="0A7436A1"/>
    <w:lvl w:ilvl="0" w:tentative="0">
      <w:start w:val="1"/>
      <w:numFmt w:val="bullet"/>
      <w:lvlText w:val=""/>
      <w:lvlJc w:val="left"/>
      <w:pPr>
        <w:ind w:left="2160" w:hanging="360"/>
      </w:pPr>
      <w:rPr>
        <w:rFonts w:hint="default" w:ascii="Wingdings" w:hAnsi="Wingdings"/>
      </w:rPr>
    </w:lvl>
    <w:lvl w:ilvl="1" w:tentative="0">
      <w:start w:val="1"/>
      <w:numFmt w:val="bullet"/>
      <w:lvlText w:val="o"/>
      <w:lvlJc w:val="left"/>
      <w:pPr>
        <w:ind w:left="2880" w:hanging="360"/>
      </w:pPr>
      <w:rPr>
        <w:rFonts w:hint="default" w:ascii="Courier New" w:hAnsi="Courier New" w:cs="Courier New"/>
      </w:rPr>
    </w:lvl>
    <w:lvl w:ilvl="2" w:tentative="0">
      <w:start w:val="1"/>
      <w:numFmt w:val="bullet"/>
      <w:lvlText w:val=""/>
      <w:lvlJc w:val="left"/>
      <w:pPr>
        <w:ind w:left="3600" w:hanging="360"/>
      </w:pPr>
      <w:rPr>
        <w:rFonts w:hint="default" w:ascii="Wingdings" w:hAnsi="Wingdings"/>
      </w:rPr>
    </w:lvl>
    <w:lvl w:ilvl="3" w:tentative="0">
      <w:start w:val="1"/>
      <w:numFmt w:val="bullet"/>
      <w:lvlText w:val=""/>
      <w:lvlJc w:val="left"/>
      <w:pPr>
        <w:ind w:left="4320" w:hanging="360"/>
      </w:pPr>
      <w:rPr>
        <w:rFonts w:hint="default" w:ascii="Symbol" w:hAnsi="Symbol"/>
      </w:rPr>
    </w:lvl>
    <w:lvl w:ilvl="4" w:tentative="0">
      <w:start w:val="1"/>
      <w:numFmt w:val="bullet"/>
      <w:lvlText w:val="o"/>
      <w:lvlJc w:val="left"/>
      <w:pPr>
        <w:ind w:left="5040" w:hanging="360"/>
      </w:pPr>
      <w:rPr>
        <w:rFonts w:hint="default" w:ascii="Courier New" w:hAnsi="Courier New" w:cs="Courier New"/>
      </w:rPr>
    </w:lvl>
    <w:lvl w:ilvl="5" w:tentative="0">
      <w:start w:val="1"/>
      <w:numFmt w:val="bullet"/>
      <w:lvlText w:val=""/>
      <w:lvlJc w:val="left"/>
      <w:pPr>
        <w:ind w:left="5760" w:hanging="360"/>
      </w:pPr>
      <w:rPr>
        <w:rFonts w:hint="default" w:ascii="Wingdings" w:hAnsi="Wingdings"/>
      </w:rPr>
    </w:lvl>
    <w:lvl w:ilvl="6" w:tentative="0">
      <w:start w:val="1"/>
      <w:numFmt w:val="bullet"/>
      <w:lvlText w:val=""/>
      <w:lvlJc w:val="left"/>
      <w:pPr>
        <w:ind w:left="6480" w:hanging="360"/>
      </w:pPr>
      <w:rPr>
        <w:rFonts w:hint="default" w:ascii="Symbol" w:hAnsi="Symbol"/>
      </w:rPr>
    </w:lvl>
    <w:lvl w:ilvl="7" w:tentative="0">
      <w:start w:val="1"/>
      <w:numFmt w:val="bullet"/>
      <w:lvlText w:val="o"/>
      <w:lvlJc w:val="left"/>
      <w:pPr>
        <w:ind w:left="7200" w:hanging="360"/>
      </w:pPr>
      <w:rPr>
        <w:rFonts w:hint="default" w:ascii="Courier New" w:hAnsi="Courier New" w:cs="Courier New"/>
      </w:rPr>
    </w:lvl>
    <w:lvl w:ilvl="8" w:tentative="0">
      <w:start w:val="1"/>
      <w:numFmt w:val="bullet"/>
      <w:lvlText w:val=""/>
      <w:lvlJc w:val="left"/>
      <w:pPr>
        <w:ind w:left="7920" w:hanging="360"/>
      </w:pPr>
      <w:rPr>
        <w:rFonts w:hint="default" w:ascii="Wingdings" w:hAnsi="Wingdings"/>
      </w:rPr>
    </w:lvl>
  </w:abstractNum>
  <w:abstractNum w:abstractNumId="2">
    <w:nsid w:val="0F5F6CB8"/>
    <w:multiLevelType w:val="multilevel"/>
    <w:tmpl w:val="0F5F6CB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26C87B17"/>
    <w:multiLevelType w:val="multilevel"/>
    <w:tmpl w:val="26C87B17"/>
    <w:lvl w:ilvl="0" w:tentative="0">
      <w:start w:val="1"/>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55A4985"/>
    <w:multiLevelType w:val="multilevel"/>
    <w:tmpl w:val="455A498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num w:numId="1">
    <w:abstractNumId w:val="3"/>
  </w:num>
  <w:num w:numId="2">
    <w:abstractNumId w:val="1"/>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2"/>
  <w:doNotDisplayPageBoundaries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2D2752A"/>
    <w:rsid w:val="05333EBB"/>
    <w:rsid w:val="0B09160F"/>
    <w:rsid w:val="0B0A4BEC"/>
    <w:rsid w:val="10AA0E51"/>
    <w:rsid w:val="115C61ED"/>
    <w:rsid w:val="14131750"/>
    <w:rsid w:val="15E346C1"/>
    <w:rsid w:val="19652BCB"/>
    <w:rsid w:val="19E913AB"/>
    <w:rsid w:val="1A0A1CE0"/>
    <w:rsid w:val="1F1330A4"/>
    <w:rsid w:val="1F211421"/>
    <w:rsid w:val="29B95BC6"/>
    <w:rsid w:val="29FD5367"/>
    <w:rsid w:val="2BAA2CF4"/>
    <w:rsid w:val="34572B3B"/>
    <w:rsid w:val="36BC1970"/>
    <w:rsid w:val="375D41C0"/>
    <w:rsid w:val="37E312B6"/>
    <w:rsid w:val="3DF210E6"/>
    <w:rsid w:val="3E286C4C"/>
    <w:rsid w:val="4DB72B71"/>
    <w:rsid w:val="520E0F94"/>
    <w:rsid w:val="52551E4F"/>
    <w:rsid w:val="5402188F"/>
    <w:rsid w:val="56B75990"/>
    <w:rsid w:val="73C61F74"/>
    <w:rsid w:val="76017919"/>
    <w:rsid w:val="77A7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832</Words>
  <Characters>4488</Characters>
  <Lines>38</Lines>
  <Paragraphs>10</Paragraphs>
  <TotalTime>19</TotalTime>
  <ScaleCrop>false</ScaleCrop>
  <LinksUpToDate>false</LinksUpToDate>
  <CharactersWithSpaces>5314</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2024-04-08T15:24:03Z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69565EFC9E1643A0875FF0C6C864813F_13</vt:lpwstr>
  </property>
</Properties>
</file>